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tblCellMar>
        <w:tblLook w:val="04A0"/>
      </w:tblPr>
      <w:tblGrid>
        <w:gridCol w:w="2158"/>
        <w:gridCol w:w="8190"/>
      </w:tblGrid>
      <w:tr w:rsidR="008B2B00" w:rsidRPr="009C604C" w:rsidTr="00060D0B">
        <w:trPr>
          <w:trHeight w:val="134"/>
        </w:trPr>
        <w:tc>
          <w:tcPr>
            <w:tcW w:w="10348" w:type="dxa"/>
            <w:gridSpan w:val="2"/>
            <w:shd w:val="clear" w:color="auto" w:fill="D9D9D9"/>
          </w:tcPr>
          <w:p w:rsidR="008B2B00" w:rsidRPr="009C604C" w:rsidRDefault="008B2B00" w:rsidP="008B2B00">
            <w:pPr>
              <w:pBdr>
                <w:top w:val="single" w:sz="4" w:space="1" w:color="auto"/>
                <w:left w:val="single" w:sz="4" w:space="4" w:color="auto"/>
                <w:bottom w:val="single" w:sz="4" w:space="1" w:color="auto"/>
                <w:right w:val="single" w:sz="4" w:space="4" w:color="auto"/>
              </w:pBdr>
              <w:spacing w:after="0"/>
              <w:rPr>
                <w:rFonts w:ascii="Times New Roman" w:hAnsi="Times New Roman"/>
                <w:b/>
                <w:sz w:val="18"/>
                <w:szCs w:val="18"/>
              </w:rPr>
            </w:pPr>
            <w:r>
              <w:rPr>
                <w:rFonts w:ascii="Times New Roman" w:hAnsi="Times New Roman"/>
                <w:b/>
                <w:sz w:val="18"/>
                <w:szCs w:val="18"/>
              </w:rPr>
              <w:t>L</w:t>
            </w:r>
            <w:r w:rsidRPr="009C604C">
              <w:rPr>
                <w:rFonts w:ascii="Times New Roman" w:hAnsi="Times New Roman"/>
                <w:b/>
                <w:sz w:val="18"/>
                <w:szCs w:val="18"/>
              </w:rPr>
              <w:t>a ricerca della vera felicità</w:t>
            </w:r>
          </w:p>
        </w:tc>
      </w:tr>
      <w:tr w:rsidR="008B2B00" w:rsidRPr="009C604C" w:rsidTr="00060D0B">
        <w:tc>
          <w:tcPr>
            <w:tcW w:w="2158" w:type="dxa"/>
          </w:tcPr>
          <w:p w:rsidR="008B2B00" w:rsidRDefault="008B2B00" w:rsidP="008B2B00">
            <w:pPr>
              <w:spacing w:after="0" w:line="240" w:lineRule="auto"/>
              <w:rPr>
                <w:rFonts w:ascii="Times New Roman" w:hAnsi="Times New Roman"/>
                <w:sz w:val="18"/>
                <w:szCs w:val="18"/>
              </w:rPr>
            </w:pPr>
          </w:p>
          <w:p w:rsidR="008B2B00" w:rsidRPr="009C604C" w:rsidRDefault="008B2B00" w:rsidP="008B2B00">
            <w:pPr>
              <w:spacing w:after="0" w:line="240" w:lineRule="auto"/>
              <w:rPr>
                <w:rFonts w:ascii="Times New Roman" w:hAnsi="Times New Roman"/>
                <w:sz w:val="18"/>
                <w:szCs w:val="18"/>
              </w:rPr>
            </w:pPr>
            <w:r>
              <w:rPr>
                <w:rFonts w:ascii="Times New Roman" w:hAnsi="Times New Roman"/>
                <w:sz w:val="18"/>
                <w:szCs w:val="18"/>
              </w:rPr>
              <w:t>R</w:t>
            </w:r>
            <w:r w:rsidRPr="009C604C">
              <w:rPr>
                <w:rFonts w:ascii="Times New Roman" w:hAnsi="Times New Roman"/>
                <w:sz w:val="18"/>
                <w:szCs w:val="18"/>
              </w:rPr>
              <w:t>iconoscere il desiderio di Dio iscritto nel cuore del’uomo</w:t>
            </w:r>
          </w:p>
        </w:tc>
        <w:tc>
          <w:tcPr>
            <w:tcW w:w="8190" w:type="dxa"/>
          </w:tcPr>
          <w:p w:rsidR="008B2B00" w:rsidRPr="00A53D37" w:rsidRDefault="008B2B00" w:rsidP="008B2B00">
            <w:pPr>
              <w:spacing w:after="0" w:line="240" w:lineRule="auto"/>
              <w:rPr>
                <w:rFonts w:ascii="Times New Roman" w:hAnsi="Times New Roman" w:cs="Times New Roman"/>
                <w:sz w:val="18"/>
                <w:szCs w:val="18"/>
              </w:rPr>
            </w:pPr>
            <w:r>
              <w:rPr>
                <w:rFonts w:ascii="Times New Roman" w:hAnsi="Times New Roman"/>
                <w:sz w:val="18"/>
                <w:szCs w:val="18"/>
              </w:rPr>
              <w:t>Si può r</w:t>
            </w:r>
            <w:r w:rsidRPr="009C604C">
              <w:rPr>
                <w:rFonts w:ascii="Times New Roman" w:hAnsi="Times New Roman"/>
                <w:sz w:val="18"/>
                <w:szCs w:val="18"/>
              </w:rPr>
              <w:t xml:space="preserve">iprendere il cammino fatto rivivendolo dentro la testimonianza di altri </w:t>
            </w:r>
            <w:r>
              <w:rPr>
                <w:rFonts w:ascii="Times New Roman" w:hAnsi="Times New Roman"/>
                <w:sz w:val="18"/>
                <w:szCs w:val="18"/>
              </w:rPr>
              <w:t>p</w:t>
            </w:r>
            <w:r w:rsidRPr="009C604C">
              <w:rPr>
                <w:rFonts w:ascii="Times New Roman" w:hAnsi="Times New Roman"/>
                <w:sz w:val="18"/>
                <w:szCs w:val="18"/>
              </w:rPr>
              <w:t>e</w:t>
            </w:r>
            <w:r>
              <w:rPr>
                <w:rFonts w:ascii="Times New Roman" w:hAnsi="Times New Roman"/>
                <w:sz w:val="18"/>
                <w:szCs w:val="18"/>
              </w:rPr>
              <w:t>r</w:t>
            </w:r>
            <w:r w:rsidRPr="009C604C">
              <w:rPr>
                <w:rFonts w:ascii="Times New Roman" w:hAnsi="Times New Roman"/>
                <w:sz w:val="18"/>
                <w:szCs w:val="18"/>
              </w:rPr>
              <w:t xml:space="preserve"> scoprire ciò che è realmente </w:t>
            </w:r>
            <w:r w:rsidRPr="00A53D37">
              <w:rPr>
                <w:rFonts w:ascii="Times New Roman" w:hAnsi="Times New Roman" w:cs="Times New Roman"/>
                <w:sz w:val="18"/>
                <w:szCs w:val="18"/>
              </w:rPr>
              <w:t>essenziale per la vita (un amore grande per cui spendersi) .</w:t>
            </w:r>
          </w:p>
          <w:p w:rsidR="008B2B00" w:rsidRPr="00A53D37" w:rsidRDefault="008B2B00" w:rsidP="008B2B00">
            <w:pPr>
              <w:spacing w:after="0" w:line="240" w:lineRule="auto"/>
              <w:rPr>
                <w:rFonts w:ascii="Times New Roman" w:hAnsi="Times New Roman" w:cs="Times New Roman"/>
                <w:sz w:val="18"/>
                <w:szCs w:val="18"/>
              </w:rPr>
            </w:pPr>
          </w:p>
          <w:p w:rsidR="00060D0B" w:rsidRDefault="008B2B00" w:rsidP="008B2B00">
            <w:pPr>
              <w:spacing w:after="0" w:line="240" w:lineRule="auto"/>
              <w:jc w:val="both"/>
              <w:rPr>
                <w:rFonts w:ascii="Times New Roman" w:hAnsi="Times New Roman" w:cs="Times New Roman"/>
                <w:b/>
                <w:sz w:val="18"/>
                <w:szCs w:val="18"/>
              </w:rPr>
            </w:pPr>
            <w:r w:rsidRPr="00A53D37">
              <w:rPr>
                <w:rFonts w:ascii="Times New Roman" w:hAnsi="Times New Roman" w:cs="Times New Roman"/>
                <w:b/>
                <w:sz w:val="18"/>
                <w:szCs w:val="18"/>
              </w:rPr>
              <w:t>Proposta 1:</w:t>
            </w:r>
            <w:r w:rsidRPr="00A53D37">
              <w:rPr>
                <w:rFonts w:ascii="Times New Roman" w:hAnsi="Times New Roman" w:cs="Times New Roman"/>
                <w:sz w:val="18"/>
                <w:szCs w:val="18"/>
              </w:rPr>
              <w:t xml:space="preserve"> </w:t>
            </w:r>
            <w:r w:rsidRPr="00A53D37">
              <w:rPr>
                <w:rFonts w:ascii="Times New Roman" w:hAnsi="Times New Roman" w:cs="Times New Roman"/>
                <w:b/>
                <w:sz w:val="18"/>
                <w:szCs w:val="18"/>
              </w:rPr>
              <w:t xml:space="preserve">“Il nostro cuore è inquieto finché non riposa in te”. </w:t>
            </w:r>
          </w:p>
          <w:p w:rsidR="008B2B00" w:rsidRPr="00A53D37" w:rsidRDefault="008B2B00" w:rsidP="008B2B00">
            <w:pPr>
              <w:spacing w:after="0" w:line="240" w:lineRule="auto"/>
              <w:jc w:val="both"/>
              <w:rPr>
                <w:rFonts w:ascii="Times New Roman" w:hAnsi="Times New Roman" w:cs="Times New Roman"/>
                <w:sz w:val="18"/>
                <w:szCs w:val="18"/>
              </w:rPr>
            </w:pPr>
            <w:r w:rsidRPr="00A53D37">
              <w:rPr>
                <w:rFonts w:ascii="Times New Roman" w:hAnsi="Times New Roman" w:cs="Times New Roman"/>
                <w:sz w:val="18"/>
                <w:szCs w:val="18"/>
              </w:rPr>
              <w:t xml:space="preserve">Si potrebbe presentare la figura di Sant’Agostino. Importante sarà mettere in evidenza come alla luce della sua vicenda personale, dalla dissipazione alla conversione, riconosce l’uomo come un perenne pellegrino, fatto per la comunione con Dio. </w:t>
            </w:r>
          </w:p>
          <w:p w:rsidR="008B2B00" w:rsidRPr="00A53D37" w:rsidRDefault="008B2B00" w:rsidP="008B2B00">
            <w:pPr>
              <w:jc w:val="both"/>
              <w:rPr>
                <w:rFonts w:ascii="Times New Roman" w:hAnsi="Times New Roman" w:cs="Times New Roman"/>
                <w:sz w:val="18"/>
                <w:szCs w:val="18"/>
              </w:rPr>
            </w:pPr>
            <w:r w:rsidRPr="00A53D37">
              <w:rPr>
                <w:rFonts w:ascii="Times New Roman" w:hAnsi="Times New Roman" w:cs="Times New Roman"/>
                <w:sz w:val="18"/>
                <w:szCs w:val="18"/>
              </w:rPr>
              <w:t xml:space="preserve">Si potrebbe presentare la figura di Agostino o attraverso il Film </w:t>
            </w:r>
            <w:r w:rsidRPr="00A53D37">
              <w:rPr>
                <w:rFonts w:ascii="Times New Roman" w:hAnsi="Times New Roman" w:cs="Times New Roman"/>
                <w:i/>
                <w:sz w:val="18"/>
                <w:szCs w:val="18"/>
              </w:rPr>
              <w:t xml:space="preserve">Sant’Agostino </w:t>
            </w:r>
            <w:r w:rsidRPr="00A53D37">
              <w:rPr>
                <w:rFonts w:ascii="Times New Roman" w:hAnsi="Times New Roman" w:cs="Times New Roman"/>
                <w:sz w:val="18"/>
                <w:szCs w:val="18"/>
              </w:rPr>
              <w:t xml:space="preserve">di Christian </w:t>
            </w:r>
            <w:proofErr w:type="spellStart"/>
            <w:r w:rsidRPr="00A53D37">
              <w:rPr>
                <w:rFonts w:ascii="Times New Roman" w:hAnsi="Times New Roman" w:cs="Times New Roman"/>
                <w:sz w:val="18"/>
                <w:szCs w:val="18"/>
              </w:rPr>
              <w:t>Duguay</w:t>
            </w:r>
            <w:proofErr w:type="spellEnd"/>
            <w:r w:rsidRPr="00A53D37">
              <w:rPr>
                <w:rFonts w:ascii="Times New Roman" w:hAnsi="Times New Roman" w:cs="Times New Roman"/>
                <w:sz w:val="18"/>
                <w:szCs w:val="18"/>
              </w:rPr>
              <w:t xml:space="preserve">, del 2009 (qualche spezzone significativo) o attraverso una raccolta di alcuni suoi </w:t>
            </w:r>
            <w:hyperlink r:id="rId5" w:history="1">
              <w:r w:rsidRPr="00A53D37">
                <w:rPr>
                  <w:rStyle w:val="Collegamentoipertestuale"/>
                  <w:rFonts w:ascii="Times New Roman" w:hAnsi="Times New Roman" w:cs="Times New Roman"/>
                  <w:sz w:val="18"/>
                  <w:szCs w:val="18"/>
                </w:rPr>
                <w:t>testi</w:t>
              </w:r>
            </w:hyperlink>
            <w:r w:rsidRPr="00A53D37">
              <w:rPr>
                <w:rFonts w:ascii="Times New Roman" w:hAnsi="Times New Roman" w:cs="Times New Roman"/>
                <w:sz w:val="18"/>
                <w:szCs w:val="18"/>
              </w:rPr>
              <w:t xml:space="preserve"> maggiormente significativi. </w:t>
            </w:r>
          </w:p>
          <w:p w:rsidR="008B2B00" w:rsidRPr="00A53D37" w:rsidRDefault="008B2B00" w:rsidP="008B2B00">
            <w:pPr>
              <w:spacing w:after="0" w:line="240" w:lineRule="auto"/>
              <w:jc w:val="both"/>
              <w:rPr>
                <w:rFonts w:ascii="Times New Roman" w:hAnsi="Times New Roman" w:cs="Times New Roman"/>
                <w:sz w:val="18"/>
                <w:szCs w:val="18"/>
              </w:rPr>
            </w:pPr>
            <w:r w:rsidRPr="00A53D37">
              <w:rPr>
                <w:rFonts w:ascii="Times New Roman" w:hAnsi="Times New Roman" w:cs="Times New Roman"/>
                <w:b/>
                <w:sz w:val="18"/>
                <w:szCs w:val="18"/>
              </w:rPr>
              <w:t>Proposta 2:</w:t>
            </w:r>
            <w:r w:rsidRPr="00A53D37">
              <w:rPr>
                <w:rFonts w:ascii="Times New Roman" w:hAnsi="Times New Roman" w:cs="Times New Roman"/>
                <w:sz w:val="18"/>
                <w:szCs w:val="18"/>
              </w:rPr>
              <w:t xml:space="preserve">  Approfondimento di Mc 10,17-22, il giovane ricco.</w:t>
            </w:r>
          </w:p>
          <w:p w:rsidR="008B2B00" w:rsidRPr="00A53D37" w:rsidRDefault="008B2B00" w:rsidP="008B2B00">
            <w:pPr>
              <w:spacing w:after="0" w:line="240" w:lineRule="auto"/>
              <w:jc w:val="both"/>
              <w:rPr>
                <w:rFonts w:ascii="Times New Roman" w:hAnsi="Times New Roman" w:cs="Times New Roman"/>
                <w:sz w:val="18"/>
                <w:szCs w:val="18"/>
              </w:rPr>
            </w:pPr>
            <w:r w:rsidRPr="00A53D37">
              <w:rPr>
                <w:rFonts w:ascii="Times New Roman" w:hAnsi="Times New Roman" w:cs="Times New Roman"/>
                <w:sz w:val="18"/>
                <w:szCs w:val="18"/>
              </w:rPr>
              <w:t xml:space="preserve">(cfr. </w:t>
            </w:r>
            <w:hyperlink r:id="rId6" w:history="1">
              <w:r w:rsidRPr="00A53D37">
                <w:rPr>
                  <w:rStyle w:val="Collegamentoipertestuale"/>
                  <w:rFonts w:ascii="Times New Roman" w:hAnsi="Times New Roman" w:cs="Times New Roman"/>
                  <w:sz w:val="18"/>
                  <w:szCs w:val="18"/>
                </w:rPr>
                <w:t>Scheda</w:t>
              </w:r>
            </w:hyperlink>
            <w:r w:rsidR="00A53D37" w:rsidRPr="00A53D37">
              <w:rPr>
                <w:rFonts w:ascii="Times New Roman" w:hAnsi="Times New Roman" w:cs="Times New Roman"/>
                <w:sz w:val="18"/>
                <w:szCs w:val="18"/>
              </w:rPr>
              <w:t xml:space="preserve">  o </w:t>
            </w:r>
            <w:hyperlink r:id="rId7" w:history="1">
              <w:r w:rsidR="00A53D37" w:rsidRPr="00A53D37">
                <w:rPr>
                  <w:rStyle w:val="Collegamentoipertestuale"/>
                  <w:rFonts w:ascii="Times New Roman" w:hAnsi="Times New Roman" w:cs="Times New Roman"/>
                  <w:sz w:val="18"/>
                  <w:szCs w:val="18"/>
                </w:rPr>
                <w:t>proposta di lectio divina</w:t>
              </w:r>
            </w:hyperlink>
            <w:r w:rsidRPr="00A53D37">
              <w:rPr>
                <w:rFonts w:ascii="Times New Roman" w:hAnsi="Times New Roman" w:cs="Times New Roman"/>
                <w:sz w:val="18"/>
                <w:szCs w:val="18"/>
              </w:rPr>
              <w:t>)</w:t>
            </w:r>
          </w:p>
          <w:p w:rsidR="008B2B00" w:rsidRPr="00A53D37" w:rsidRDefault="008B2B00" w:rsidP="008B2B00">
            <w:pPr>
              <w:spacing w:after="0" w:line="240" w:lineRule="auto"/>
              <w:jc w:val="both"/>
              <w:rPr>
                <w:rFonts w:ascii="Times New Roman" w:hAnsi="Times New Roman" w:cs="Times New Roman"/>
                <w:sz w:val="18"/>
                <w:szCs w:val="18"/>
              </w:rPr>
            </w:pPr>
            <w:r w:rsidRPr="00A53D37">
              <w:rPr>
                <w:rFonts w:ascii="Times New Roman" w:hAnsi="Times New Roman" w:cs="Times New Roman"/>
                <w:sz w:val="18"/>
                <w:szCs w:val="18"/>
              </w:rPr>
              <w:t>L’incontro con il giovane ricco può aiutare l’adolescente a scoprire un valore alto per cui mettersi in cammino nella ricerca di una felicità che non passa.</w:t>
            </w:r>
          </w:p>
          <w:p w:rsidR="008B2B00" w:rsidRPr="009C604C" w:rsidRDefault="008B2B00" w:rsidP="008B2B00">
            <w:pPr>
              <w:spacing w:after="0" w:line="240" w:lineRule="auto"/>
              <w:jc w:val="both"/>
              <w:rPr>
                <w:rFonts w:ascii="Times New Roman" w:hAnsi="Times New Roman"/>
                <w:sz w:val="18"/>
                <w:szCs w:val="18"/>
              </w:rPr>
            </w:pPr>
            <w:r w:rsidRPr="00A53D37">
              <w:rPr>
                <w:rFonts w:ascii="Times New Roman" w:hAnsi="Times New Roman" w:cs="Times New Roman"/>
                <w:sz w:val="18"/>
                <w:szCs w:val="18"/>
              </w:rPr>
              <w:t>Quali sono le tre cose che ti mancano</w:t>
            </w:r>
            <w:r w:rsidRPr="009C604C">
              <w:rPr>
                <w:rFonts w:ascii="Times New Roman" w:hAnsi="Times New Roman"/>
                <w:sz w:val="18"/>
                <w:szCs w:val="18"/>
              </w:rPr>
              <w:t xml:space="preserve"> per essere felice? </w:t>
            </w:r>
          </w:p>
          <w:p w:rsidR="008B2B00" w:rsidRDefault="008B2B00" w:rsidP="008B2B00">
            <w:pPr>
              <w:spacing w:after="0" w:line="240" w:lineRule="auto"/>
              <w:jc w:val="both"/>
              <w:rPr>
                <w:rFonts w:ascii="Times New Roman" w:hAnsi="Times New Roman"/>
                <w:sz w:val="18"/>
                <w:szCs w:val="18"/>
              </w:rPr>
            </w:pPr>
            <w:r w:rsidRPr="009C604C">
              <w:rPr>
                <w:rFonts w:ascii="Times New Roman" w:hAnsi="Times New Roman"/>
                <w:sz w:val="18"/>
                <w:szCs w:val="18"/>
              </w:rPr>
              <w:t xml:space="preserve">Si può essere felice senza avere “cose”? </w:t>
            </w:r>
          </w:p>
          <w:p w:rsidR="008B2B00" w:rsidRDefault="008B2B00" w:rsidP="008B2B00">
            <w:pPr>
              <w:spacing w:after="0" w:line="240" w:lineRule="auto"/>
              <w:jc w:val="both"/>
              <w:rPr>
                <w:rFonts w:ascii="Times New Roman" w:hAnsi="Times New Roman"/>
                <w:i/>
                <w:sz w:val="18"/>
                <w:szCs w:val="18"/>
              </w:rPr>
            </w:pPr>
            <w:r w:rsidRPr="009C604C">
              <w:rPr>
                <w:rFonts w:ascii="Times New Roman" w:hAnsi="Times New Roman"/>
                <w:i/>
                <w:sz w:val="18"/>
                <w:szCs w:val="18"/>
              </w:rPr>
              <w:t>(potrebbe essere consegnato l’impegno a scrivere le risonanze/riflessioni nel loro quaderno di bordo).</w:t>
            </w:r>
          </w:p>
          <w:p w:rsidR="008B2B00" w:rsidRDefault="008B2B00" w:rsidP="008B2B00">
            <w:pPr>
              <w:spacing w:after="0" w:line="240" w:lineRule="auto"/>
              <w:jc w:val="both"/>
              <w:rPr>
                <w:rFonts w:ascii="Times New Roman" w:hAnsi="Times New Roman"/>
                <w:i/>
                <w:sz w:val="18"/>
                <w:szCs w:val="18"/>
              </w:rPr>
            </w:pPr>
          </w:p>
          <w:p w:rsidR="008B2B00" w:rsidRDefault="008B2B00" w:rsidP="008B2B00">
            <w:pPr>
              <w:spacing w:after="0" w:line="240" w:lineRule="auto"/>
              <w:jc w:val="both"/>
              <w:rPr>
                <w:rFonts w:ascii="Times New Roman" w:hAnsi="Times New Roman"/>
                <w:i/>
                <w:sz w:val="18"/>
                <w:szCs w:val="18"/>
              </w:rPr>
            </w:pPr>
          </w:p>
          <w:p w:rsidR="002113BA" w:rsidRPr="00FF265F" w:rsidRDefault="00FF265F" w:rsidP="002113BA">
            <w:pPr>
              <w:spacing w:after="0"/>
              <w:jc w:val="both"/>
              <w:rPr>
                <w:rFonts w:ascii="Times New Roman" w:hAnsi="Times New Roman"/>
                <w:b/>
                <w:sz w:val="18"/>
                <w:szCs w:val="18"/>
              </w:rPr>
            </w:pPr>
            <w:r w:rsidRPr="00FF265F">
              <w:rPr>
                <w:rFonts w:ascii="Times New Roman" w:hAnsi="Times New Roman"/>
                <w:b/>
                <w:sz w:val="18"/>
                <w:szCs w:val="18"/>
              </w:rPr>
              <w:t>Proposta 3</w:t>
            </w:r>
            <w:r>
              <w:rPr>
                <w:rFonts w:ascii="Times New Roman" w:hAnsi="Times New Roman"/>
                <w:b/>
                <w:sz w:val="18"/>
                <w:szCs w:val="18"/>
              </w:rPr>
              <w:t xml:space="preserve">: </w:t>
            </w:r>
            <w:r w:rsidR="002113BA" w:rsidRPr="00FF265F">
              <w:rPr>
                <w:rFonts w:ascii="Times New Roman" w:hAnsi="Times New Roman"/>
                <w:sz w:val="18"/>
                <w:szCs w:val="18"/>
              </w:rPr>
              <w:t>Se non si ha a disposizione il proiettore un’attività alternativa potrebbe essere:</w:t>
            </w:r>
          </w:p>
          <w:p w:rsidR="002113BA" w:rsidRPr="00FF265F" w:rsidRDefault="002113BA" w:rsidP="002113BA">
            <w:pPr>
              <w:spacing w:after="0"/>
              <w:jc w:val="both"/>
              <w:rPr>
                <w:rFonts w:ascii="Times New Roman" w:hAnsi="Times New Roman"/>
                <w:b/>
                <w:sz w:val="18"/>
                <w:szCs w:val="18"/>
              </w:rPr>
            </w:pPr>
            <w:r w:rsidRPr="00FF265F">
              <w:rPr>
                <w:rFonts w:ascii="Times New Roman" w:hAnsi="Times New Roman"/>
                <w:b/>
                <w:sz w:val="18"/>
                <w:szCs w:val="18"/>
              </w:rPr>
              <w:t xml:space="preserve">Parole che guidano l’avventura e la ricerca </w:t>
            </w:r>
          </w:p>
          <w:p w:rsidR="002113BA" w:rsidRPr="00FF265F" w:rsidRDefault="002113BA" w:rsidP="002113BA">
            <w:pPr>
              <w:spacing w:after="0"/>
              <w:jc w:val="both"/>
              <w:rPr>
                <w:rFonts w:ascii="Times New Roman" w:hAnsi="Times New Roman"/>
                <w:sz w:val="18"/>
                <w:szCs w:val="18"/>
              </w:rPr>
            </w:pPr>
            <w:r w:rsidRPr="00FF265F">
              <w:rPr>
                <w:rFonts w:ascii="Times New Roman" w:hAnsi="Times New Roman"/>
                <w:sz w:val="18"/>
                <w:szCs w:val="18"/>
              </w:rPr>
              <w:t>Mt 13, 44 – 46:  Parabole del tesoro e della perla</w:t>
            </w:r>
          </w:p>
          <w:p w:rsidR="002113BA" w:rsidRPr="00FF265F" w:rsidRDefault="002113BA" w:rsidP="002113BA">
            <w:pPr>
              <w:spacing w:after="0"/>
              <w:jc w:val="both"/>
              <w:rPr>
                <w:rFonts w:ascii="Times New Roman" w:hAnsi="Times New Roman"/>
                <w:sz w:val="18"/>
                <w:szCs w:val="18"/>
              </w:rPr>
            </w:pPr>
            <w:r w:rsidRPr="00FF265F">
              <w:rPr>
                <w:rFonts w:ascii="Times New Roman" w:hAnsi="Times New Roman"/>
                <w:sz w:val="18"/>
                <w:szCs w:val="18"/>
              </w:rPr>
              <w:t>“Il regno dei cieli è simile a un tesoro nascosto in un campo; un uomo lo trova e lo nasconde di nuovo, poi va, pieno di gioia, e vende tutti i suoi averi e compra quel campo.</w:t>
            </w:r>
          </w:p>
          <w:p w:rsidR="002113BA" w:rsidRPr="00FF265F" w:rsidRDefault="002113BA" w:rsidP="002113BA">
            <w:pPr>
              <w:spacing w:after="0"/>
              <w:jc w:val="both"/>
              <w:rPr>
                <w:rFonts w:ascii="Times New Roman" w:hAnsi="Times New Roman"/>
                <w:sz w:val="18"/>
                <w:szCs w:val="18"/>
              </w:rPr>
            </w:pPr>
            <w:r w:rsidRPr="00FF265F">
              <w:rPr>
                <w:rFonts w:ascii="Times New Roman" w:hAnsi="Times New Roman"/>
                <w:sz w:val="18"/>
                <w:szCs w:val="18"/>
              </w:rPr>
              <w:t>Il regno dei cieli è simile a un mercante che va in cerca di perle preziose; trovata una perla di grande valore, va, vende tutti i suoi averi e la compra”.</w:t>
            </w:r>
          </w:p>
          <w:p w:rsidR="002113BA" w:rsidRPr="00FF265F" w:rsidRDefault="002113BA" w:rsidP="002113BA">
            <w:pPr>
              <w:spacing w:after="0"/>
              <w:jc w:val="both"/>
              <w:rPr>
                <w:rFonts w:ascii="Times New Roman" w:hAnsi="Times New Roman"/>
                <w:sz w:val="18"/>
                <w:szCs w:val="18"/>
              </w:rPr>
            </w:pPr>
            <w:r w:rsidRPr="00FF265F">
              <w:rPr>
                <w:rFonts w:ascii="Times New Roman" w:hAnsi="Times New Roman"/>
                <w:sz w:val="18"/>
                <w:szCs w:val="18"/>
              </w:rPr>
              <w:t>Presentazione del brano biblico e lavoro sul testo.</w:t>
            </w:r>
          </w:p>
          <w:p w:rsidR="002113BA" w:rsidRPr="00FF265F" w:rsidRDefault="002113BA" w:rsidP="002113BA">
            <w:pPr>
              <w:spacing w:after="0"/>
              <w:jc w:val="both"/>
              <w:rPr>
                <w:rFonts w:ascii="Times New Roman" w:hAnsi="Times New Roman"/>
                <w:sz w:val="18"/>
                <w:szCs w:val="18"/>
              </w:rPr>
            </w:pPr>
            <w:r w:rsidRPr="00FF265F">
              <w:rPr>
                <w:rFonts w:ascii="Times New Roman" w:hAnsi="Times New Roman"/>
                <w:sz w:val="18"/>
                <w:szCs w:val="18"/>
              </w:rPr>
              <w:t xml:space="preserve">Possibili attività: dividere i ragazzi in due gruppi, quelli che sono il campo e quelli che sono l’uomo che cerca. Che cosa prova il campo che ha il tesoro? Che cosa prova chi cerca? </w:t>
            </w:r>
          </w:p>
          <w:p w:rsidR="002113BA" w:rsidRPr="00FF265F" w:rsidRDefault="002113BA" w:rsidP="002113BA">
            <w:pPr>
              <w:spacing w:after="0"/>
              <w:jc w:val="both"/>
              <w:rPr>
                <w:rFonts w:ascii="Times New Roman" w:hAnsi="Times New Roman"/>
                <w:sz w:val="18"/>
                <w:szCs w:val="18"/>
              </w:rPr>
            </w:pPr>
            <w:r w:rsidRPr="00FF265F">
              <w:rPr>
                <w:rFonts w:ascii="Times New Roman" w:hAnsi="Times New Roman"/>
                <w:sz w:val="18"/>
                <w:szCs w:val="18"/>
              </w:rPr>
              <w:t xml:space="preserve">E al momento del ritrovamento del tesoro: scambio di ruoli ...  drammatizzazione … </w:t>
            </w:r>
          </w:p>
          <w:p w:rsidR="002113BA" w:rsidRPr="00FF265F" w:rsidRDefault="002113BA" w:rsidP="002113BA">
            <w:pPr>
              <w:spacing w:after="0"/>
              <w:jc w:val="both"/>
              <w:rPr>
                <w:rFonts w:ascii="Times New Roman" w:hAnsi="Times New Roman"/>
                <w:sz w:val="18"/>
                <w:szCs w:val="18"/>
              </w:rPr>
            </w:pPr>
            <w:r w:rsidRPr="00FF265F">
              <w:rPr>
                <w:rFonts w:ascii="Times New Roman" w:hAnsi="Times New Roman"/>
                <w:sz w:val="18"/>
                <w:szCs w:val="18"/>
              </w:rPr>
              <w:t xml:space="preserve">Si può concludere con una bella caccia al “Tesoro”, facendo sì che il “Tesoro” coincida con Cristo stesso.  Cfr. anche </w:t>
            </w:r>
            <w:proofErr w:type="spellStart"/>
            <w:r w:rsidRPr="00FF265F">
              <w:rPr>
                <w:rFonts w:ascii="Times New Roman" w:hAnsi="Times New Roman"/>
                <w:sz w:val="18"/>
                <w:szCs w:val="18"/>
              </w:rPr>
              <w:t>Lc</w:t>
            </w:r>
            <w:proofErr w:type="spellEnd"/>
            <w:r w:rsidRPr="00FF265F">
              <w:rPr>
                <w:rFonts w:ascii="Times New Roman" w:hAnsi="Times New Roman"/>
                <w:sz w:val="18"/>
                <w:szCs w:val="18"/>
              </w:rPr>
              <w:t xml:space="preserve"> 12, 34: “Perché dove è il vostro tesoro, là sarà anche il vostro cuore”</w:t>
            </w:r>
          </w:p>
          <w:p w:rsidR="002113BA" w:rsidRPr="002113BA" w:rsidRDefault="002113BA" w:rsidP="002113BA">
            <w:pPr>
              <w:spacing w:after="0"/>
              <w:jc w:val="both"/>
              <w:rPr>
                <w:rFonts w:ascii="Times New Roman" w:hAnsi="Times New Roman"/>
                <w:i/>
                <w:sz w:val="18"/>
                <w:szCs w:val="18"/>
              </w:rPr>
            </w:pPr>
          </w:p>
          <w:p w:rsidR="002113BA" w:rsidRPr="002113BA" w:rsidRDefault="002113BA" w:rsidP="002113BA">
            <w:pPr>
              <w:spacing w:after="0"/>
              <w:jc w:val="both"/>
              <w:rPr>
                <w:rFonts w:ascii="Times New Roman" w:hAnsi="Times New Roman"/>
                <w:b/>
                <w:i/>
                <w:sz w:val="18"/>
                <w:szCs w:val="18"/>
              </w:rPr>
            </w:pPr>
            <w:r w:rsidRPr="002113BA">
              <w:rPr>
                <w:rFonts w:ascii="Times New Roman" w:hAnsi="Times New Roman"/>
                <w:b/>
                <w:i/>
                <w:sz w:val="18"/>
                <w:szCs w:val="18"/>
              </w:rPr>
              <w:t>Riferimenti:</w:t>
            </w:r>
          </w:p>
          <w:p w:rsidR="002113BA" w:rsidRPr="002113BA" w:rsidRDefault="002113BA" w:rsidP="002113BA">
            <w:pPr>
              <w:spacing w:after="0"/>
              <w:jc w:val="both"/>
              <w:rPr>
                <w:rFonts w:ascii="Times New Roman" w:hAnsi="Times New Roman"/>
                <w:i/>
                <w:sz w:val="18"/>
                <w:szCs w:val="18"/>
              </w:rPr>
            </w:pPr>
            <w:r w:rsidRPr="002113BA">
              <w:rPr>
                <w:rFonts w:ascii="Times New Roman" w:hAnsi="Times New Roman"/>
                <w:i/>
                <w:sz w:val="18"/>
                <w:szCs w:val="18"/>
              </w:rPr>
              <w:t>CCC 27-30</w:t>
            </w:r>
          </w:p>
          <w:p w:rsidR="008B2B00" w:rsidRPr="002113BA" w:rsidRDefault="008B2B00" w:rsidP="002113BA">
            <w:pPr>
              <w:spacing w:after="0" w:line="240" w:lineRule="auto"/>
              <w:jc w:val="both"/>
              <w:rPr>
                <w:rFonts w:ascii="Times New Roman" w:hAnsi="Times New Roman"/>
                <w:i/>
                <w:sz w:val="18"/>
                <w:szCs w:val="18"/>
              </w:rPr>
            </w:pPr>
          </w:p>
          <w:p w:rsidR="002113BA" w:rsidRPr="00FF265F" w:rsidRDefault="00FF265F" w:rsidP="002113BA">
            <w:pPr>
              <w:tabs>
                <w:tab w:val="left" w:pos="7200"/>
              </w:tabs>
              <w:spacing w:after="0"/>
              <w:jc w:val="both"/>
              <w:rPr>
                <w:rFonts w:ascii="Times New Roman" w:hAnsi="Times New Roman"/>
                <w:b/>
                <w:sz w:val="18"/>
                <w:szCs w:val="18"/>
              </w:rPr>
            </w:pPr>
            <w:r w:rsidRPr="002113BA">
              <w:rPr>
                <w:rFonts w:ascii="Times New Roman" w:hAnsi="Times New Roman"/>
                <w:b/>
                <w:sz w:val="18"/>
                <w:szCs w:val="18"/>
              </w:rPr>
              <w:t>Proposta N 4</w:t>
            </w:r>
            <w:r>
              <w:rPr>
                <w:rFonts w:ascii="Times New Roman" w:hAnsi="Times New Roman"/>
                <w:b/>
                <w:sz w:val="18"/>
                <w:szCs w:val="18"/>
              </w:rPr>
              <w:t xml:space="preserve">: </w:t>
            </w:r>
            <w:r w:rsidR="002113BA" w:rsidRPr="002113BA">
              <w:rPr>
                <w:rFonts w:ascii="Times New Roman" w:hAnsi="Times New Roman"/>
                <w:sz w:val="18"/>
                <w:szCs w:val="18"/>
              </w:rPr>
              <w:t xml:space="preserve">visione del film </w:t>
            </w:r>
          </w:p>
          <w:p w:rsidR="002113BA" w:rsidRPr="002113BA" w:rsidRDefault="002113BA" w:rsidP="002113BA">
            <w:pPr>
              <w:pStyle w:val="Paragrafoelenco"/>
              <w:numPr>
                <w:ilvl w:val="0"/>
                <w:numId w:val="1"/>
              </w:numPr>
              <w:tabs>
                <w:tab w:val="left" w:pos="7200"/>
              </w:tabs>
              <w:spacing w:after="0"/>
              <w:jc w:val="both"/>
              <w:rPr>
                <w:rFonts w:ascii="Times New Roman" w:hAnsi="Times New Roman"/>
                <w:sz w:val="18"/>
                <w:szCs w:val="18"/>
              </w:rPr>
            </w:pPr>
            <w:r w:rsidRPr="002113BA">
              <w:rPr>
                <w:rFonts w:ascii="Times New Roman" w:hAnsi="Times New Roman"/>
                <w:sz w:val="18"/>
                <w:szCs w:val="18"/>
              </w:rPr>
              <w:t xml:space="preserve">“Sette Km da Gerusalemme” di Claudio </w:t>
            </w:r>
            <w:proofErr w:type="spellStart"/>
            <w:r w:rsidRPr="002113BA">
              <w:rPr>
                <w:rFonts w:ascii="Times New Roman" w:hAnsi="Times New Roman"/>
                <w:sz w:val="18"/>
                <w:szCs w:val="18"/>
              </w:rPr>
              <w:t>Malaconti</w:t>
            </w:r>
            <w:proofErr w:type="spellEnd"/>
            <w:r w:rsidRPr="002113BA">
              <w:rPr>
                <w:rFonts w:ascii="Times New Roman" w:hAnsi="Times New Roman"/>
                <w:sz w:val="18"/>
                <w:szCs w:val="18"/>
              </w:rPr>
              <w:t xml:space="preserve"> che attualizza la vicenda dei due discepoli di </w:t>
            </w:r>
            <w:proofErr w:type="spellStart"/>
            <w:r w:rsidRPr="002113BA">
              <w:rPr>
                <w:rFonts w:ascii="Times New Roman" w:hAnsi="Times New Roman"/>
                <w:sz w:val="18"/>
                <w:szCs w:val="18"/>
              </w:rPr>
              <w:t>Emmaus</w:t>
            </w:r>
            <w:proofErr w:type="spellEnd"/>
            <w:r w:rsidRPr="002113BA">
              <w:rPr>
                <w:rFonts w:ascii="Times New Roman" w:hAnsi="Times New Roman"/>
                <w:sz w:val="18"/>
                <w:szCs w:val="18"/>
              </w:rPr>
              <w:t>.</w:t>
            </w:r>
          </w:p>
          <w:p w:rsidR="002113BA" w:rsidRPr="002113BA" w:rsidRDefault="002113BA" w:rsidP="002113BA">
            <w:pPr>
              <w:pStyle w:val="Paragrafoelenco"/>
              <w:numPr>
                <w:ilvl w:val="0"/>
                <w:numId w:val="1"/>
              </w:numPr>
              <w:tabs>
                <w:tab w:val="left" w:pos="7200"/>
              </w:tabs>
              <w:spacing w:after="0"/>
              <w:jc w:val="both"/>
              <w:rPr>
                <w:rFonts w:ascii="Times New Roman" w:hAnsi="Times New Roman"/>
                <w:sz w:val="18"/>
                <w:szCs w:val="18"/>
              </w:rPr>
            </w:pPr>
            <w:r w:rsidRPr="002113BA">
              <w:rPr>
                <w:rFonts w:ascii="Times New Roman" w:hAnsi="Times New Roman"/>
                <w:sz w:val="18"/>
                <w:szCs w:val="18"/>
              </w:rPr>
              <w:t>“</w:t>
            </w:r>
            <w:proofErr w:type="spellStart"/>
            <w:r w:rsidRPr="002113BA">
              <w:rPr>
                <w:rFonts w:ascii="Times New Roman" w:hAnsi="Times New Roman"/>
                <w:sz w:val="18"/>
                <w:szCs w:val="18"/>
              </w:rPr>
              <w:t>Into</w:t>
            </w:r>
            <w:proofErr w:type="spellEnd"/>
            <w:r w:rsidRPr="002113BA">
              <w:rPr>
                <w:rFonts w:ascii="Times New Roman" w:hAnsi="Times New Roman"/>
                <w:sz w:val="18"/>
                <w:szCs w:val="18"/>
              </w:rPr>
              <w:t xml:space="preserve"> the wild” di Sean Penn che aiuta ad affrontare il tema della ricerca della felicità, di ciò che davvero è importante, al di là delle cose che si possono possedere, della buona posizione, della rispettabilità. Insegna che non si può costruire davvero la felicità se non attraverso relazioni autentiche.</w:t>
            </w:r>
          </w:p>
          <w:p w:rsidR="002113BA" w:rsidRDefault="002113BA" w:rsidP="002113BA">
            <w:pPr>
              <w:pStyle w:val="Paragrafoelenco"/>
              <w:numPr>
                <w:ilvl w:val="0"/>
                <w:numId w:val="1"/>
              </w:numPr>
              <w:tabs>
                <w:tab w:val="left" w:pos="7200"/>
              </w:tabs>
              <w:spacing w:after="0"/>
              <w:jc w:val="both"/>
              <w:rPr>
                <w:rFonts w:ascii="Times New Roman" w:hAnsi="Times New Roman"/>
                <w:sz w:val="18"/>
                <w:szCs w:val="18"/>
              </w:rPr>
            </w:pPr>
            <w:r w:rsidRPr="002113BA">
              <w:rPr>
                <w:rFonts w:ascii="Times New Roman" w:hAnsi="Times New Roman"/>
                <w:sz w:val="18"/>
                <w:szCs w:val="18"/>
              </w:rPr>
              <w:t>“Una settimana da Dio”</w:t>
            </w:r>
          </w:p>
          <w:p w:rsidR="00060D0B" w:rsidRPr="002113BA" w:rsidRDefault="00060D0B" w:rsidP="002113BA">
            <w:pPr>
              <w:pStyle w:val="Paragrafoelenco"/>
              <w:numPr>
                <w:ilvl w:val="0"/>
                <w:numId w:val="1"/>
              </w:numPr>
              <w:tabs>
                <w:tab w:val="left" w:pos="7200"/>
              </w:tabs>
              <w:spacing w:after="0"/>
              <w:jc w:val="both"/>
              <w:rPr>
                <w:rFonts w:ascii="Times New Roman" w:hAnsi="Times New Roman"/>
                <w:sz w:val="18"/>
                <w:szCs w:val="18"/>
              </w:rPr>
            </w:pPr>
          </w:p>
          <w:p w:rsidR="002113BA" w:rsidRDefault="002113BA" w:rsidP="002113BA">
            <w:pPr>
              <w:spacing w:after="0"/>
              <w:jc w:val="both"/>
              <w:rPr>
                <w:rFonts w:ascii="Times New Roman" w:hAnsi="Times New Roman"/>
                <w:i/>
                <w:sz w:val="18"/>
                <w:szCs w:val="18"/>
              </w:rPr>
            </w:pPr>
            <w:r w:rsidRPr="002113BA">
              <w:rPr>
                <w:rFonts w:ascii="Times New Roman" w:hAnsi="Times New Roman"/>
                <w:i/>
                <w:sz w:val="18"/>
                <w:szCs w:val="18"/>
              </w:rPr>
              <w:t>(al termine potrebbe essere consegnato l’impegno a scrivere le risonanze/riflessioni nel loro quaderno di bordo)</w:t>
            </w:r>
          </w:p>
          <w:p w:rsidR="00060D0B" w:rsidRDefault="00060D0B" w:rsidP="002113BA">
            <w:pPr>
              <w:spacing w:after="0"/>
              <w:jc w:val="both"/>
              <w:rPr>
                <w:rFonts w:ascii="Times New Roman" w:hAnsi="Times New Roman"/>
                <w:i/>
                <w:sz w:val="18"/>
                <w:szCs w:val="18"/>
              </w:rPr>
            </w:pPr>
          </w:p>
          <w:p w:rsidR="00060D0B" w:rsidRDefault="00060D0B" w:rsidP="002113BA">
            <w:pPr>
              <w:spacing w:after="0"/>
              <w:jc w:val="both"/>
              <w:rPr>
                <w:rFonts w:ascii="Times New Roman" w:hAnsi="Times New Roman"/>
                <w:i/>
                <w:sz w:val="18"/>
                <w:szCs w:val="18"/>
              </w:rPr>
            </w:pPr>
          </w:p>
          <w:p w:rsidR="00060D0B" w:rsidRPr="002113BA" w:rsidRDefault="00060D0B" w:rsidP="002113BA">
            <w:pPr>
              <w:spacing w:after="0"/>
              <w:jc w:val="both"/>
              <w:rPr>
                <w:rFonts w:ascii="Times New Roman" w:hAnsi="Times New Roman"/>
                <w:i/>
                <w:sz w:val="18"/>
                <w:szCs w:val="18"/>
              </w:rPr>
            </w:pPr>
          </w:p>
          <w:p w:rsidR="002113BA" w:rsidRPr="002113BA" w:rsidRDefault="002113BA" w:rsidP="002113BA">
            <w:pPr>
              <w:spacing w:after="0"/>
              <w:jc w:val="both"/>
              <w:rPr>
                <w:rFonts w:ascii="Times New Roman" w:hAnsi="Times New Roman"/>
                <w:sz w:val="18"/>
                <w:szCs w:val="18"/>
              </w:rPr>
            </w:pPr>
            <w:r w:rsidRPr="002113BA">
              <w:rPr>
                <w:rFonts w:ascii="Times New Roman" w:hAnsi="Times New Roman"/>
                <w:sz w:val="18"/>
                <w:szCs w:val="18"/>
              </w:rPr>
              <w:t>In questo tempo:</w:t>
            </w:r>
          </w:p>
          <w:p w:rsidR="002113BA" w:rsidRPr="002113BA" w:rsidRDefault="002113BA" w:rsidP="002113BA">
            <w:pPr>
              <w:spacing w:after="0"/>
              <w:jc w:val="both"/>
              <w:rPr>
                <w:rFonts w:ascii="Times New Roman" w:hAnsi="Times New Roman"/>
                <w:sz w:val="18"/>
                <w:szCs w:val="18"/>
              </w:rPr>
            </w:pPr>
            <w:r w:rsidRPr="002113BA">
              <w:rPr>
                <w:rFonts w:ascii="Times New Roman" w:hAnsi="Times New Roman"/>
                <w:b/>
                <w:sz w:val="18"/>
                <w:szCs w:val="18"/>
              </w:rPr>
              <w:t>Preparazione alla Consegna della Bibbia</w:t>
            </w:r>
            <w:r w:rsidRPr="002113BA">
              <w:rPr>
                <w:rFonts w:ascii="Times New Roman" w:hAnsi="Times New Roman"/>
                <w:sz w:val="18"/>
                <w:szCs w:val="18"/>
              </w:rPr>
              <w:t xml:space="preserve"> </w:t>
            </w:r>
          </w:p>
          <w:p w:rsidR="002113BA" w:rsidRPr="002113BA" w:rsidRDefault="002113BA" w:rsidP="002113BA">
            <w:pPr>
              <w:spacing w:after="0"/>
              <w:jc w:val="both"/>
              <w:rPr>
                <w:rFonts w:ascii="Times New Roman" w:hAnsi="Times New Roman"/>
                <w:sz w:val="18"/>
                <w:szCs w:val="18"/>
              </w:rPr>
            </w:pPr>
            <w:r w:rsidRPr="002113BA">
              <w:rPr>
                <w:rFonts w:ascii="Times New Roman" w:hAnsi="Times New Roman"/>
                <w:sz w:val="18"/>
                <w:szCs w:val="18"/>
              </w:rPr>
              <w:t>(da farsi nella celebrazione eucaristica domenicale o il un altro momento adatto)</w:t>
            </w:r>
          </w:p>
          <w:p w:rsidR="002113BA" w:rsidRPr="002113BA" w:rsidRDefault="002113BA" w:rsidP="002113BA">
            <w:pPr>
              <w:spacing w:after="0"/>
              <w:jc w:val="both"/>
              <w:rPr>
                <w:rFonts w:ascii="Times New Roman" w:hAnsi="Times New Roman"/>
                <w:sz w:val="18"/>
                <w:szCs w:val="18"/>
              </w:rPr>
            </w:pPr>
          </w:p>
          <w:p w:rsidR="002113BA" w:rsidRPr="002113BA" w:rsidRDefault="002113BA" w:rsidP="002113BA">
            <w:pPr>
              <w:spacing w:after="0"/>
              <w:jc w:val="both"/>
              <w:rPr>
                <w:rFonts w:ascii="Times New Roman" w:hAnsi="Times New Roman"/>
                <w:i/>
                <w:sz w:val="18"/>
                <w:szCs w:val="18"/>
              </w:rPr>
            </w:pPr>
            <w:r w:rsidRPr="002113BA">
              <w:rPr>
                <w:rFonts w:ascii="Times New Roman" w:hAnsi="Times New Roman"/>
                <w:i/>
                <w:sz w:val="18"/>
                <w:szCs w:val="18"/>
              </w:rPr>
              <w:t>Si potrebbe preparare insieme anche un copri bibbia, in stoffa o in altro materiale, come segno del desiderio di preparare il cuore ad accogliere e custodire la Parola</w:t>
            </w:r>
          </w:p>
          <w:p w:rsidR="008B2B00" w:rsidRDefault="008B2B00" w:rsidP="008B2B00">
            <w:pPr>
              <w:spacing w:after="0" w:line="240" w:lineRule="auto"/>
              <w:jc w:val="both"/>
              <w:rPr>
                <w:rFonts w:ascii="Times New Roman" w:hAnsi="Times New Roman"/>
                <w:i/>
                <w:sz w:val="18"/>
                <w:szCs w:val="18"/>
              </w:rPr>
            </w:pPr>
          </w:p>
          <w:p w:rsidR="008B2B00" w:rsidRDefault="008B2B00" w:rsidP="008B2B00">
            <w:pPr>
              <w:spacing w:after="0" w:line="240" w:lineRule="auto"/>
              <w:jc w:val="both"/>
              <w:rPr>
                <w:rFonts w:ascii="Times New Roman" w:hAnsi="Times New Roman"/>
                <w:i/>
                <w:sz w:val="18"/>
                <w:szCs w:val="18"/>
              </w:rPr>
            </w:pPr>
          </w:p>
          <w:p w:rsidR="008B2B00" w:rsidRPr="002113BA" w:rsidRDefault="002113BA" w:rsidP="008B2B00">
            <w:pPr>
              <w:spacing w:after="0" w:line="240" w:lineRule="auto"/>
              <w:jc w:val="both"/>
              <w:rPr>
                <w:rFonts w:ascii="Times New Roman" w:hAnsi="Times New Roman"/>
                <w:b/>
                <w:sz w:val="18"/>
                <w:szCs w:val="18"/>
              </w:rPr>
            </w:pPr>
            <w:r w:rsidRPr="002113BA">
              <w:rPr>
                <w:rFonts w:ascii="Times New Roman" w:hAnsi="Times New Roman"/>
                <w:b/>
                <w:sz w:val="18"/>
                <w:szCs w:val="18"/>
              </w:rPr>
              <w:t>Testi di riferimento:</w:t>
            </w:r>
            <w:r w:rsidRPr="002113BA">
              <w:rPr>
                <w:rFonts w:ascii="Times New Roman" w:hAnsi="Times New Roman"/>
                <w:sz w:val="18"/>
                <w:szCs w:val="18"/>
              </w:rPr>
              <w:t>Mc 10,17-22</w:t>
            </w:r>
            <w:r>
              <w:rPr>
                <w:rFonts w:ascii="Times New Roman" w:hAnsi="Times New Roman"/>
                <w:b/>
                <w:sz w:val="18"/>
                <w:szCs w:val="18"/>
              </w:rPr>
              <w:t xml:space="preserve"> </w:t>
            </w:r>
            <w:r w:rsidRPr="002113BA">
              <w:rPr>
                <w:rFonts w:ascii="Times New Roman" w:hAnsi="Times New Roman"/>
                <w:b/>
                <w:sz w:val="18"/>
                <w:szCs w:val="18"/>
              </w:rPr>
              <w:t xml:space="preserve">Per approfondire: </w:t>
            </w:r>
            <w:proofErr w:type="spellStart"/>
            <w:r w:rsidRPr="002113BA">
              <w:rPr>
                <w:rFonts w:ascii="Times New Roman" w:hAnsi="Times New Roman"/>
                <w:sz w:val="18"/>
                <w:szCs w:val="18"/>
              </w:rPr>
              <w:t>CdF</w:t>
            </w:r>
            <w:proofErr w:type="spellEnd"/>
            <w:r w:rsidRPr="002113BA">
              <w:rPr>
                <w:rFonts w:ascii="Times New Roman" w:hAnsi="Times New Roman"/>
                <w:sz w:val="18"/>
                <w:szCs w:val="18"/>
              </w:rPr>
              <w:t>/2, 123</w:t>
            </w:r>
            <w:r>
              <w:rPr>
                <w:rFonts w:ascii="Times New Roman" w:hAnsi="Times New Roman"/>
                <w:b/>
                <w:sz w:val="18"/>
                <w:szCs w:val="18"/>
              </w:rPr>
              <w:t xml:space="preserve"> </w:t>
            </w:r>
            <w:proofErr w:type="spellStart"/>
            <w:r w:rsidRPr="002113BA">
              <w:rPr>
                <w:rFonts w:ascii="Times New Roman" w:hAnsi="Times New Roman"/>
                <w:sz w:val="18"/>
                <w:szCs w:val="18"/>
              </w:rPr>
              <w:t>CdF</w:t>
            </w:r>
            <w:proofErr w:type="spellEnd"/>
            <w:r w:rsidRPr="002113BA">
              <w:rPr>
                <w:rFonts w:ascii="Times New Roman" w:hAnsi="Times New Roman"/>
                <w:sz w:val="18"/>
                <w:szCs w:val="18"/>
              </w:rPr>
              <w:t>/3, 39</w:t>
            </w:r>
            <w:r>
              <w:rPr>
                <w:rFonts w:ascii="Times New Roman" w:hAnsi="Times New Roman"/>
                <w:b/>
                <w:sz w:val="18"/>
                <w:szCs w:val="18"/>
              </w:rPr>
              <w:t xml:space="preserve"> </w:t>
            </w:r>
            <w:proofErr w:type="spellStart"/>
            <w:r w:rsidRPr="002113BA">
              <w:rPr>
                <w:rFonts w:ascii="Times New Roman" w:hAnsi="Times New Roman"/>
                <w:sz w:val="18"/>
                <w:szCs w:val="18"/>
              </w:rPr>
              <w:t>Emmaus</w:t>
            </w:r>
            <w:proofErr w:type="spellEnd"/>
            <w:r w:rsidRPr="002113BA">
              <w:rPr>
                <w:rFonts w:ascii="Times New Roman" w:hAnsi="Times New Roman"/>
                <w:sz w:val="18"/>
                <w:szCs w:val="18"/>
              </w:rPr>
              <w:t>/4, 41. 108</w:t>
            </w:r>
          </w:p>
        </w:tc>
      </w:tr>
      <w:tr w:rsidR="00F85FFC" w:rsidRPr="009C604C" w:rsidTr="00CF312A">
        <w:tc>
          <w:tcPr>
            <w:tcW w:w="10348" w:type="dxa"/>
            <w:gridSpan w:val="2"/>
            <w:shd w:val="clear" w:color="auto" w:fill="D9D9D9"/>
          </w:tcPr>
          <w:p w:rsidR="00F85FFC" w:rsidRPr="009C604C" w:rsidRDefault="00F85FFC" w:rsidP="00CF312A">
            <w:pPr>
              <w:spacing w:after="0"/>
              <w:jc w:val="both"/>
              <w:rPr>
                <w:rFonts w:ascii="Times New Roman" w:hAnsi="Times New Roman"/>
                <w:sz w:val="18"/>
                <w:szCs w:val="18"/>
              </w:rPr>
            </w:pPr>
            <w:r w:rsidRPr="009C604C">
              <w:rPr>
                <w:rFonts w:ascii="Times New Roman" w:hAnsi="Times New Roman"/>
                <w:sz w:val="18"/>
                <w:szCs w:val="18"/>
                <w:bdr w:val="single" w:sz="4" w:space="0" w:color="auto"/>
              </w:rPr>
              <w:t>CELEBRAZIONE</w:t>
            </w:r>
            <w:r w:rsidRPr="009C604C">
              <w:rPr>
                <w:rFonts w:ascii="Times New Roman" w:hAnsi="Times New Roman"/>
                <w:sz w:val="18"/>
                <w:szCs w:val="18"/>
              </w:rPr>
              <w:t xml:space="preserve">:  </w:t>
            </w:r>
            <w:r w:rsidRPr="009C604C">
              <w:rPr>
                <w:rFonts w:ascii="Times New Roman" w:hAnsi="Times New Roman"/>
                <w:b/>
                <w:sz w:val="18"/>
                <w:szCs w:val="18"/>
              </w:rPr>
              <w:t>Preparazione alla Consegna della Bibbia</w:t>
            </w:r>
            <w:r w:rsidRPr="009C604C">
              <w:rPr>
                <w:rFonts w:ascii="Times New Roman" w:hAnsi="Times New Roman"/>
                <w:sz w:val="18"/>
                <w:szCs w:val="18"/>
              </w:rPr>
              <w:t xml:space="preserve"> (da farsi nella celebrazi</w:t>
            </w:r>
            <w:r>
              <w:rPr>
                <w:rFonts w:ascii="Times New Roman" w:hAnsi="Times New Roman"/>
                <w:sz w:val="18"/>
                <w:szCs w:val="18"/>
              </w:rPr>
              <w:t xml:space="preserve">one eucaristica domenicale o in </w:t>
            </w:r>
            <w:r w:rsidRPr="009C604C">
              <w:rPr>
                <w:rFonts w:ascii="Times New Roman" w:hAnsi="Times New Roman"/>
                <w:sz w:val="18"/>
                <w:szCs w:val="18"/>
              </w:rPr>
              <w:t>un altro momento adatto).</w:t>
            </w:r>
          </w:p>
          <w:p w:rsidR="00F85FFC" w:rsidRPr="009C604C" w:rsidRDefault="00F85FFC" w:rsidP="00CF312A">
            <w:pPr>
              <w:spacing w:after="0"/>
              <w:jc w:val="both"/>
              <w:rPr>
                <w:rFonts w:ascii="Times New Roman" w:hAnsi="Times New Roman"/>
                <w:sz w:val="18"/>
                <w:szCs w:val="18"/>
              </w:rPr>
            </w:pPr>
            <w:r w:rsidRPr="009C604C">
              <w:rPr>
                <w:rFonts w:ascii="Times New Roman" w:hAnsi="Times New Roman"/>
                <w:sz w:val="18"/>
                <w:szCs w:val="18"/>
              </w:rPr>
              <w:t>Con questa celebrazione i ragazzi si impegneranno a crescere nella familiarità con la Scrittura per coltivare così una preghiera e una vita spirituale sempre più ricca e profonda. Da ora in avanti per l’approfondimento dei testi utilizzeranno sempre la loro Bibbia.</w:t>
            </w:r>
          </w:p>
        </w:tc>
      </w:tr>
      <w:tr w:rsidR="00F85FFC" w:rsidRPr="009C604C" w:rsidTr="00CF312A">
        <w:tc>
          <w:tcPr>
            <w:tcW w:w="10348" w:type="dxa"/>
            <w:gridSpan w:val="2"/>
            <w:shd w:val="clear" w:color="auto" w:fill="D9D9D9"/>
          </w:tcPr>
          <w:p w:rsidR="00F85FFC" w:rsidRPr="009C604C" w:rsidRDefault="00F85FFC" w:rsidP="00CF312A">
            <w:pPr>
              <w:spacing w:after="0"/>
              <w:jc w:val="both"/>
              <w:rPr>
                <w:rFonts w:ascii="Times New Roman" w:hAnsi="Times New Roman"/>
                <w:i/>
                <w:sz w:val="18"/>
                <w:szCs w:val="18"/>
              </w:rPr>
            </w:pPr>
            <w:r w:rsidRPr="009C604C">
              <w:rPr>
                <w:rFonts w:ascii="Times New Roman" w:hAnsi="Times New Roman"/>
                <w:i/>
                <w:sz w:val="18"/>
                <w:szCs w:val="18"/>
              </w:rPr>
              <w:t>Si potrebbe preparare insieme anche un copri Bibbia, in stoffa o in altro materiale, come segno del desiderio di preparare il cuore ad accogliere e custodire la Parola.</w:t>
            </w:r>
          </w:p>
          <w:p w:rsidR="00F85FFC" w:rsidRPr="009C604C" w:rsidRDefault="00F85FFC" w:rsidP="00CF312A">
            <w:pPr>
              <w:spacing w:after="0"/>
              <w:jc w:val="both"/>
              <w:rPr>
                <w:rFonts w:ascii="Times New Roman" w:hAnsi="Times New Roman"/>
                <w:sz w:val="18"/>
                <w:szCs w:val="18"/>
              </w:rPr>
            </w:pPr>
            <w:r w:rsidRPr="009C604C">
              <w:rPr>
                <w:rFonts w:ascii="Times New Roman" w:hAnsi="Times New Roman"/>
                <w:sz w:val="18"/>
                <w:szCs w:val="18"/>
                <w:bdr w:val="single" w:sz="4" w:space="0" w:color="auto"/>
              </w:rPr>
              <w:t xml:space="preserve">ESPERIENZA </w:t>
            </w:r>
            <w:proofErr w:type="spellStart"/>
            <w:r w:rsidRPr="009C604C">
              <w:rPr>
                <w:rFonts w:ascii="Times New Roman" w:hAnsi="Times New Roman"/>
                <w:sz w:val="18"/>
                <w:szCs w:val="18"/>
                <w:bdr w:val="single" w:sz="4" w:space="0" w:color="auto"/>
              </w:rPr>
              <w:t>DI</w:t>
            </w:r>
            <w:proofErr w:type="spellEnd"/>
            <w:r w:rsidRPr="009C604C">
              <w:rPr>
                <w:rFonts w:ascii="Times New Roman" w:hAnsi="Times New Roman"/>
                <w:sz w:val="18"/>
                <w:szCs w:val="18"/>
                <w:bdr w:val="single" w:sz="4" w:space="0" w:color="auto"/>
              </w:rPr>
              <w:t xml:space="preserve"> CARITA’</w:t>
            </w:r>
            <w:r w:rsidRPr="009C604C">
              <w:rPr>
                <w:rFonts w:ascii="Times New Roman" w:hAnsi="Times New Roman"/>
                <w:sz w:val="18"/>
                <w:szCs w:val="18"/>
              </w:rPr>
              <w:t xml:space="preserve"> Un passo per crescere nella carità, in questa prima tappa, potrebbe consistere nel valorizzare il tempo dedicato a preparare il copri Bibbia come occasione di cura e di dono di sé. Sarà importante stimolare i ragazzi ad aiutare chi è più in difficoltà o a prepararne per farne dono ad altri nella comunità. </w:t>
            </w:r>
          </w:p>
        </w:tc>
      </w:tr>
    </w:tbl>
    <w:p w:rsidR="008B2B00" w:rsidRDefault="008B2B00"/>
    <w:p w:rsidR="00AE5B3F" w:rsidRDefault="00AE5B3F" w:rsidP="00AE5B3F">
      <w:pPr>
        <w:spacing w:after="0"/>
        <w:jc w:val="center"/>
        <w:rPr>
          <w:rFonts w:ascii="Times New Roman" w:hAnsi="Times New Roman"/>
          <w:b/>
          <w:sz w:val="28"/>
          <w:szCs w:val="28"/>
        </w:rPr>
      </w:pPr>
    </w:p>
    <w:p w:rsidR="00EF731C" w:rsidRDefault="00EF731C" w:rsidP="00EF731C">
      <w:pPr>
        <w:rPr>
          <w:sz w:val="24"/>
          <w:szCs w:val="24"/>
        </w:rPr>
      </w:pPr>
    </w:p>
    <w:p w:rsidR="00FA2C02" w:rsidRPr="00AE5B3F" w:rsidRDefault="00FA2C02" w:rsidP="00EF731C">
      <w:pPr>
        <w:rPr>
          <w:sz w:val="24"/>
          <w:szCs w:val="24"/>
        </w:rPr>
      </w:pPr>
    </w:p>
    <w:sectPr w:rsidR="00FA2C02" w:rsidRPr="00AE5B3F" w:rsidSect="00365C81">
      <w:pgSz w:w="11906" w:h="16838"/>
      <w:pgMar w:top="1417"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Eras Light ITC">
    <w:panose1 w:val="020B04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634B4"/>
    <w:multiLevelType w:val="hybridMultilevel"/>
    <w:tmpl w:val="53C8AF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useFELayout/>
  </w:compat>
  <w:rsids>
    <w:rsidRoot w:val="00BC2B10"/>
    <w:rsid w:val="00060D0B"/>
    <w:rsid w:val="000F17E3"/>
    <w:rsid w:val="00104C3C"/>
    <w:rsid w:val="002113BA"/>
    <w:rsid w:val="00365C81"/>
    <w:rsid w:val="00630173"/>
    <w:rsid w:val="00653E4F"/>
    <w:rsid w:val="006A01E9"/>
    <w:rsid w:val="006D44D4"/>
    <w:rsid w:val="008B2B00"/>
    <w:rsid w:val="009304E7"/>
    <w:rsid w:val="00986D8C"/>
    <w:rsid w:val="00A53D37"/>
    <w:rsid w:val="00AC1611"/>
    <w:rsid w:val="00AE5B3F"/>
    <w:rsid w:val="00AF53E3"/>
    <w:rsid w:val="00BC2B10"/>
    <w:rsid w:val="00C658C5"/>
    <w:rsid w:val="00CC235C"/>
    <w:rsid w:val="00D55717"/>
    <w:rsid w:val="00D86EEA"/>
    <w:rsid w:val="00E87CAB"/>
    <w:rsid w:val="00EF731C"/>
    <w:rsid w:val="00F361F4"/>
    <w:rsid w:val="00F85FFC"/>
    <w:rsid w:val="00FA2C02"/>
    <w:rsid w:val="00FF265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65C8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C2B10"/>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BC2B10"/>
    <w:rPr>
      <w:color w:val="0000FF" w:themeColor="hyperlink"/>
      <w:u w:val="single"/>
    </w:rPr>
  </w:style>
  <w:style w:type="paragraph" w:styleId="Paragrafoelenco">
    <w:name w:val="List Paragraph"/>
    <w:basedOn w:val="Normale"/>
    <w:uiPriority w:val="34"/>
    <w:qFormat/>
    <w:rsid w:val="00AE5B3F"/>
    <w:pPr>
      <w:ind w:left="720"/>
      <w:contextualSpacing/>
    </w:pPr>
  </w:style>
  <w:style w:type="character" w:styleId="Collegamentovisitato">
    <w:name w:val="FollowedHyperlink"/>
    <w:basedOn w:val="Carpredefinitoparagrafo"/>
    <w:uiPriority w:val="99"/>
    <w:semiHidden/>
    <w:unhideWhenUsed/>
    <w:rsid w:val="00AE5B3F"/>
    <w:rPr>
      <w:color w:val="800080" w:themeColor="followedHyperlink"/>
      <w:u w:val="single"/>
    </w:rPr>
  </w:style>
  <w:style w:type="paragraph" w:customStyle="1" w:styleId="Default">
    <w:name w:val="Default"/>
    <w:rsid w:val="009304E7"/>
    <w:pPr>
      <w:autoSpaceDE w:val="0"/>
      <w:autoSpaceDN w:val="0"/>
      <w:adjustRightInd w:val="0"/>
      <w:spacing w:after="0" w:line="240" w:lineRule="auto"/>
    </w:pPr>
    <w:rPr>
      <w:rFonts w:ascii="Eras Light ITC" w:hAnsi="Eras Light ITC" w:cs="Eras Light ITC"/>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7.%20SHEMA_+%20giovane%20ricco-medie.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7.%20Giovane%20ricco.docx" TargetMode="External"/><Relationship Id="rId5" Type="http://schemas.openxmlformats.org/officeDocument/2006/relationships/hyperlink" Target="7.%20S.%20Agostino.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650</Words>
  <Characters>3706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Sandra</cp:lastModifiedBy>
  <cp:revision>15</cp:revision>
  <dcterms:created xsi:type="dcterms:W3CDTF">2013-09-13T08:28:00Z</dcterms:created>
  <dcterms:modified xsi:type="dcterms:W3CDTF">2014-10-18T00:42:00Z</dcterms:modified>
</cp:coreProperties>
</file>